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uniti-income-statement-methodology"/>
    <w:p>
      <w:pPr>
        <w:pStyle w:val="Heading1"/>
      </w:pPr>
      <w:r>
        <w:t xml:space="preserve">Uniti Income Statement Methodology</w:t>
      </w:r>
    </w:p>
    <w:p>
      <w:pPr>
        <w:pStyle w:val="FirstParagraph"/>
      </w:pPr>
      <w:r>
        <w:rPr>
          <w:b/>
          <w:bCs/>
        </w:rPr>
        <w:t xml:space="preserve">Document Purpose:</w:t>
      </w:r>
      <w:r>
        <w:t xml:space="preserve"> </w:t>
      </w:r>
      <w:r>
        <w:t xml:space="preserve">Technical explanation of income statement generation for accounting review</w:t>
      </w:r>
      <w:r>
        <w:br/>
      </w:r>
      <w:r>
        <w:rPr>
          <w:b/>
          <w:bCs/>
        </w:rPr>
        <w:t xml:space="preserve">Last Updated:</w:t>
      </w:r>
      <w:r>
        <w:t xml:space="preserve"> </w:t>
      </w:r>
      <w:r>
        <w:t xml:space="preserve">December 2024</w:t>
      </w:r>
    </w:p>
    <w:p>
      <w:r>
        <w:pict>
          <v:rect style="width:0;height:1.5pt" o:hralign="center" o:hrstd="t" o:hr="t"/>
        </w:pict>
      </w:r>
    </w:p>
    <w:bookmarkStart w:id="9" w:name="tldr"/>
    <w:p>
      <w:pPr>
        <w:pStyle w:val="Heading2"/>
      </w:pPr>
      <w:r>
        <w:t xml:space="preserve">TL;DR</w:t>
      </w:r>
    </w:p>
    <w:p>
      <w:pPr>
        <w:pStyle w:val="FirstParagraph"/>
      </w:pPr>
      <w:r>
        <w:t xml:space="preserve">Uniti generates income statements in two modes:</w:t>
      </w:r>
      <w:r>
        <w:t xml:space="preserve"> </w:t>
      </w:r>
      <w:r>
        <w:rPr>
          <w:b/>
          <w:bCs/>
        </w:rPr>
        <w:t xml:space="preserve">Accrual Basis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Cash Basis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Accrual Basis</w:t>
      </w:r>
      <w:r>
        <w:t xml:space="preserve"> </w:t>
      </w:r>
      <w:r>
        <w:t xml:space="preserve">recognizes revenue when invoiced and expenses when incurred, regardless of cash movement. Credit memos reduce net revenue.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Cash Basis</w:t>
      </w:r>
      <w:r>
        <w:t xml:space="preserve"> </w:t>
      </w:r>
      <w:r>
        <w:t xml:space="preserve">(more precisely, a</w:t>
      </w:r>
      <w:r>
        <w:t xml:space="preserve"> </w:t>
      </w:r>
      <w:r>
        <w:t xml:space="preserve">“Practical Cash Basis”</w:t>
      </w:r>
      <w:r>
        <w:t xml:space="preserve">) recognizes revenue when payments are received and most expenses when incurred on credit cards or paid by check. Credit card charges are treated as cash equivalents for expense timing.</w:t>
      </w:r>
    </w:p>
    <w:p>
      <w:pPr>
        <w:pStyle w:val="FirstParagraph"/>
      </w:pPr>
      <w:r>
        <w:t xml:space="preserve">Both modes provide full account-level detail with starting balances, period deltas, and ending balances. An optional</w:t>
      </w:r>
      <w:r>
        <w:t xml:space="preserve"> </w:t>
      </w:r>
      <w:r>
        <w:rPr>
          <w:b/>
          <w:bCs/>
        </w:rPr>
        <w:t xml:space="preserve">Cash Flow Reconciliation</w:t>
      </w:r>
      <w:r>
        <w:t xml:space="preserve"> </w:t>
      </w:r>
      <w:r>
        <w:t xml:space="preserve">traces how net income relates to actual cash position changes through operating liabilities and financing activities.</w:t>
      </w:r>
    </w:p>
    <w:p>
      <w:r>
        <w:pict>
          <v:rect style="width:0;height:1.5pt" o:hralign="center" o:hrstd="t" o:hr="t"/>
        </w:pict>
      </w:r>
    </w:p>
    <w:bookmarkEnd w:id="9"/>
    <w:bookmarkStart w:id="11" w:name="report-overview"/>
    <w:p>
      <w:pPr>
        <w:pStyle w:val="Heading2"/>
      </w:pPr>
      <w:r>
        <w:t xml:space="preserve">1. Report Overview</w:t>
      </w:r>
    </w:p>
    <w:p>
      <w:pPr>
        <w:pStyle w:val="FirstParagraph"/>
      </w:pPr>
      <w:r>
        <w:t xml:space="preserve">The Income Statement report provides: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Summary Financials:</w:t>
      </w:r>
      <w:r>
        <w:t xml:space="preserve"> </w:t>
      </w:r>
      <w:r>
        <w:t xml:space="preserve">Gross revenue, credits (accrual only), net revenue, COGS, gross profits, overhead, and net income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Account Totals:</w:t>
      </w:r>
      <w:r>
        <w:t xml:space="preserve"> </w:t>
      </w:r>
      <w:r>
        <w:t xml:space="preserve">Starting balance, period activity, and ending balance for all accounts with transactions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Transaction Detail:</w:t>
      </w:r>
      <w:r>
        <w:t xml:space="preserve"> </w:t>
      </w:r>
      <w:r>
        <w:t xml:space="preserve">Exportable line-by-line transaction data with account assignments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Cash Flow Reconciliation:</w:t>
      </w:r>
      <w:r>
        <w:t xml:space="preserve"> </w:t>
      </w:r>
      <w:r>
        <w:t xml:space="preserve">Optional breakdown showing the path from net income to cash position</w:t>
      </w:r>
    </w:p>
    <w:bookmarkStart w:id="10" w:name="output-formats"/>
    <w:p>
      <w:pPr>
        <w:pStyle w:val="Heading3"/>
      </w:pPr>
      <w:r>
        <w:t xml:space="preserve">Output Formats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On-screen display</w:t>
      </w:r>
      <w:r>
        <w:t xml:space="preserve"> </w:t>
      </w:r>
      <w:r>
        <w:t xml:space="preserve">with formatted summary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PDF export</w:t>
      </w:r>
      <w:r>
        <w:t xml:space="preserve"> </w:t>
      </w:r>
      <w:r>
        <w:t xml:space="preserve">with professional formatting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Excel spreadsheet</w:t>
      </w:r>
      <w:r>
        <w:t xml:space="preserve"> </w:t>
      </w:r>
      <w:r>
        <w:t xml:space="preserve">with three worksheets:</w:t>
      </w:r>
    </w:p>
    <w:p>
      <w:pPr>
        <w:pStyle w:val="Compact"/>
        <w:numPr>
          <w:ilvl w:val="1"/>
          <w:numId w:val="1004"/>
        </w:numPr>
      </w:pPr>
      <w:r>
        <w:t xml:space="preserve">Income Statement summary</w:t>
      </w:r>
    </w:p>
    <w:p>
      <w:pPr>
        <w:pStyle w:val="Compact"/>
        <w:numPr>
          <w:ilvl w:val="1"/>
          <w:numId w:val="1004"/>
        </w:numPr>
      </w:pPr>
      <w:r>
        <w:t xml:space="preserve">Account Totals with all balance details</w:t>
      </w:r>
    </w:p>
    <w:p>
      <w:pPr>
        <w:pStyle w:val="Compact"/>
        <w:numPr>
          <w:ilvl w:val="1"/>
          <w:numId w:val="1004"/>
        </w:numPr>
      </w:pPr>
      <w:r>
        <w:t xml:space="preserve">Raw transaction data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4" w:name="account-classification"/>
    <w:p>
      <w:pPr>
        <w:pStyle w:val="Heading2"/>
      </w:pPr>
      <w:r>
        <w:t xml:space="preserve">2. Account Classification</w:t>
      </w:r>
    </w:p>
    <w:p>
      <w:pPr>
        <w:pStyle w:val="FirstParagraph"/>
      </w:pPr>
      <w:r>
        <w:t xml:space="preserve">Uniti uses a 16-type account classification system. For income statement purposes, accounts are grouped into behavioral categories:</w:t>
      </w:r>
    </w:p>
    <w:bookmarkStart w:id="12" w:name="X687c46cfa14aa62d65f1f47aa9a464de722cbe4"/>
    <w:p>
      <w:pPr>
        <w:pStyle w:val="Heading3"/>
      </w:pPr>
      <w:r>
        <w:t xml:space="preserve">Asset-Like Accounts (Debits Increase Balance)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Income Statement Role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Cash Account</w:t>
            </w:r>
          </w:p>
        </w:tc>
        <w:tc>
          <w:tcPr/>
          <w:p>
            <w:pPr>
              <w:pStyle w:val="Compact"/>
            </w:pPr>
            <w:r>
              <w:t xml:space="preserve">Cash flow tracking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Accounts Receivable</w:t>
            </w:r>
          </w:p>
        </w:tc>
        <w:tc>
          <w:tcPr/>
          <w:p>
            <w:pPr>
              <w:pStyle w:val="Compact"/>
            </w:pPr>
            <w:r>
              <w:t xml:space="preserve">Not directly used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Other Current Assets</w:t>
            </w:r>
          </w:p>
        </w:tc>
        <w:tc>
          <w:tcPr/>
          <w:p>
            <w:pPr>
              <w:pStyle w:val="Compact"/>
            </w:pPr>
            <w:r>
              <w:t xml:space="preserve">Not directly used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Fixed Assets</w:t>
            </w:r>
          </w:p>
        </w:tc>
        <w:tc>
          <w:tcPr/>
          <w:p>
            <w:pPr>
              <w:pStyle w:val="Compact"/>
            </w:pPr>
            <w:r>
              <w:t xml:space="preserve">Not directly used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Other Assets/Inventory</w:t>
            </w:r>
          </w:p>
        </w:tc>
        <w:tc>
          <w:tcPr/>
          <w:p>
            <w:pPr>
              <w:pStyle w:val="Compact"/>
            </w:pPr>
            <w:r>
              <w:t xml:space="preserve">Not directly used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Cost of Goods Sold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COGS expense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Expense/Overhead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Operating expense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Other Expense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Operating expense</w:t>
            </w:r>
          </w:p>
        </w:tc>
      </w:tr>
    </w:tbl>
    <w:bookmarkEnd w:id="12"/>
    <w:bookmarkStart w:id="13" w:name="Xc5cf91b2b93ca4ce32a63eb1481c603cee92f96"/>
    <w:p>
      <w:pPr>
        <w:pStyle w:val="Heading3"/>
      </w:pPr>
      <w:r>
        <w:t xml:space="preserve">Liability-Like Accounts (Credits Increase Balance)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Income Statement Role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Accounts Payable</w:t>
            </w:r>
          </w:p>
        </w:tc>
        <w:tc>
          <w:tcPr/>
          <w:p>
            <w:pPr>
              <w:pStyle w:val="Compact"/>
            </w:pPr>
            <w:r>
              <w:t xml:space="preserve">Operating liability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Credit Card</w:t>
            </w:r>
          </w:p>
        </w:tc>
        <w:tc>
          <w:tcPr/>
          <w:p>
            <w:pPr>
              <w:pStyle w:val="Compact"/>
            </w:pPr>
            <w:r>
              <w:t xml:space="preserve">Financing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Bank Loan</w:t>
            </w:r>
          </w:p>
        </w:tc>
        <w:tc>
          <w:tcPr/>
          <w:p>
            <w:pPr>
              <w:pStyle w:val="Compact"/>
            </w:pPr>
            <w:r>
              <w:t xml:space="preserve">Financing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Other Current Liability</w:t>
            </w:r>
          </w:p>
        </w:tc>
        <w:tc>
          <w:tcPr/>
          <w:p>
            <w:pPr>
              <w:pStyle w:val="Compact"/>
            </w:pPr>
            <w:r>
              <w:t xml:space="preserve">Operating liability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Other Long-Term Liability</w:t>
            </w:r>
          </w:p>
        </w:tc>
        <w:tc>
          <w:tcPr/>
          <w:p>
            <w:pPr>
              <w:pStyle w:val="Compact"/>
            </w:pPr>
            <w:r>
              <w:t xml:space="preserve">Financing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Equity</w:t>
            </w:r>
          </w:p>
        </w:tc>
        <w:tc>
          <w:tcPr/>
          <w:p>
            <w:pPr>
              <w:pStyle w:val="Compact"/>
            </w:pPr>
            <w:r>
              <w:t xml:space="preserve">Not used for income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Revenue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Other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Revenue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9" w:name="accrual-basis-methodology"/>
    <w:p>
      <w:pPr>
        <w:pStyle w:val="Heading2"/>
      </w:pPr>
      <w:r>
        <w:t xml:space="preserve">3. Accrual Basis Methodology</w:t>
      </w:r>
    </w:p>
    <w:bookmarkStart w:id="15" w:name="revenue-recognition"/>
    <w:p>
      <w:pPr>
        <w:pStyle w:val="Heading3"/>
      </w:pPr>
      <w:r>
        <w:t xml:space="preserve">Revenue Recognition</w:t>
      </w:r>
    </w:p>
    <w:p>
      <w:pPr>
        <w:pStyle w:val="FirstParagraph"/>
      </w:pPr>
      <w:r>
        <w:t xml:space="preserve">Revenue is recognized when invoices are issued, not when payment is received:</w:t>
      </w:r>
    </w:p>
    <w:p>
      <w:pPr>
        <w:pStyle w:val="SourceCode"/>
      </w:pPr>
      <w:r>
        <w:rPr>
          <w:rStyle w:val="VerbatimChar"/>
        </w:rPr>
        <w:t xml:space="preserve">SELECT invoice items WHERE:</w:t>
      </w:r>
      <w:r>
        <w:br/>
      </w:r>
      <w:r>
        <w:rPr>
          <w:rStyle w:val="VerbatimChar"/>
        </w:rPr>
        <w:t xml:space="preserve">  - invoice.non_posting = false</w:t>
      </w:r>
      <w:r>
        <w:br/>
      </w:r>
      <w:r>
        <w:rPr>
          <w:rStyle w:val="VerbatimChar"/>
        </w:rPr>
        <w:t xml:space="preserve">  - invoice_date within reporting period</w:t>
      </w:r>
      <w:r>
        <w:br/>
      </w:r>
      <w:r>
        <w:rPr>
          <w:rStyle w:val="VerbatimChar"/>
        </w:rPr>
        <w:t xml:space="preserve">  - company matches selected company</w:t>
      </w:r>
      <w:r>
        <w:br/>
      </w:r>
      <w:r>
        <w:br/>
      </w:r>
      <w:r>
        <w:rPr>
          <w:rStyle w:val="VerbatimChar"/>
        </w:rPr>
        <w:t xml:space="preserve">Revenue = SUM(quantity × rate) for all qualifying invoice items</w:t>
      </w:r>
    </w:p>
    <w:bookmarkEnd w:id="15"/>
    <w:bookmarkStart w:id="16" w:name="credit-memo-treatment"/>
    <w:p>
      <w:pPr>
        <w:pStyle w:val="Heading3"/>
      </w:pPr>
      <w:r>
        <w:t xml:space="preserve">Credit Memo Treatment</w:t>
      </w:r>
    </w:p>
    <w:p>
      <w:pPr>
        <w:pStyle w:val="FirstParagraph"/>
      </w:pPr>
      <w:r>
        <w:t xml:space="preserve">Credit memos issued during the period reduce net revenue:</w:t>
      </w:r>
    </w:p>
    <w:p>
      <w:pPr>
        <w:pStyle w:val="SourceCode"/>
      </w:pPr>
      <w:r>
        <w:rPr>
          <w:rStyle w:val="VerbatimChar"/>
        </w:rPr>
        <w:t xml:space="preserve">SELECT credit_memos WHERE:</w:t>
      </w:r>
      <w:r>
        <w:br/>
      </w:r>
      <w:r>
        <w:rPr>
          <w:rStyle w:val="VerbatimChar"/>
        </w:rPr>
        <w:t xml:space="preserve">  - memo date within reporting period</w:t>
      </w:r>
      <w:r>
        <w:br/>
      </w:r>
      <w:r>
        <w:rPr>
          <w:rStyle w:val="VerbatimChar"/>
        </w:rPr>
        <w:t xml:space="preserve">  - linked to company's invoices</w:t>
      </w:r>
      <w:r>
        <w:br/>
      </w:r>
      <w:r>
        <w:br/>
      </w:r>
      <w:r>
        <w:rPr>
          <w:rStyle w:val="VerbatimChar"/>
        </w:rPr>
        <w:t xml:space="preserve">Credits Issued = SUM(credit memo amounts)</w:t>
      </w:r>
      <w:r>
        <w:br/>
      </w:r>
      <w:r>
        <w:rPr>
          <w:rStyle w:val="VerbatimChar"/>
        </w:rPr>
        <w:t xml:space="preserve">Net Revenue = Gross Revenue - Credits Issued</w:t>
      </w:r>
    </w:p>
    <w:bookmarkEnd w:id="16"/>
    <w:bookmarkStart w:id="17" w:name="expense-recognition-cogs-and-overhead"/>
    <w:p>
      <w:pPr>
        <w:pStyle w:val="Heading3"/>
      </w:pPr>
      <w:r>
        <w:t xml:space="preserve">Expense Recognition (COGS and Overhead)</w:t>
      </w:r>
    </w:p>
    <w:p>
      <w:pPr>
        <w:pStyle w:val="FirstParagraph"/>
      </w:pPr>
      <w:r>
        <w:t xml:space="preserve">Expenses are recognized when incurred, based on the expense posting date:</w:t>
      </w:r>
    </w:p>
    <w:p>
      <w:pPr>
        <w:pStyle w:val="SourceCode"/>
      </w:pPr>
      <w:r>
        <w:rPr>
          <w:rStyle w:val="VerbatimChar"/>
        </w:rPr>
        <w:t xml:space="preserve">SELECT expenses WHERE:</w:t>
      </w:r>
      <w:r>
        <w:br/>
      </w:r>
      <w:r>
        <w:rPr>
          <w:rStyle w:val="VerbatimChar"/>
        </w:rPr>
        <w:t xml:space="preserve">  - expense.date within reporting period</w:t>
      </w:r>
      <w:r>
        <w:br/>
      </w:r>
      <w:r>
        <w:rPr>
          <w:rStyle w:val="VerbatimChar"/>
        </w:rPr>
        <w:t xml:space="preserve">  - posting_account is type 13 (COGS), 14 (Overhead), or 16 (Other Expense)</w:t>
      </w:r>
      <w:r>
        <w:br/>
      </w:r>
      <w:r>
        <w:rPr>
          <w:rStyle w:val="VerbatimChar"/>
        </w:rPr>
        <w:t xml:space="preserve">  - company matches selected company</w:t>
      </w:r>
      <w:r>
        <w:br/>
      </w:r>
      <w:r>
        <w:br/>
      </w:r>
      <w:r>
        <w:rPr>
          <w:rStyle w:val="VerbatimChar"/>
        </w:rPr>
        <w:t xml:space="preserve">COGS = SUM(expenses posted to type 13 accounts)</w:t>
      </w:r>
      <w:r>
        <w:br/>
      </w:r>
      <w:r>
        <w:rPr>
          <w:rStyle w:val="VerbatimChar"/>
        </w:rPr>
        <w:t xml:space="preserve">Overhead = SUM(expenses posted to type 14 or 16 accounts)</w:t>
      </w:r>
    </w:p>
    <w:bookmarkEnd w:id="17"/>
    <w:bookmarkStart w:id="18" w:name="accrual-income-statement-formula"/>
    <w:p>
      <w:pPr>
        <w:pStyle w:val="Heading3"/>
      </w:pPr>
      <w:r>
        <w:t xml:space="preserve">Accrual Income Statement Formula</w:t>
      </w:r>
    </w:p>
    <w:p>
      <w:pPr>
        <w:pStyle w:val="SourceCode"/>
      </w:pPr>
      <w:r>
        <w:rPr>
          <w:rStyle w:val="VerbatimChar"/>
        </w:rPr>
        <w:t xml:space="preserve">Gross Revenue           [from invoices]</w:t>
      </w:r>
      <w:r>
        <w:br/>
      </w:r>
      <w:r>
        <w:rPr>
          <w:rStyle w:val="VerbatimChar"/>
        </w:rPr>
        <w:t xml:space="preserve">- Credits Issued        [from credit memos]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Net Revenue</w:t>
      </w:r>
      <w:r>
        <w:br/>
      </w:r>
      <w:r>
        <w:rPr>
          <w:rStyle w:val="VerbatimChar"/>
        </w:rPr>
        <w:t xml:space="preserve">- Cost of Goods Sold    [type 13 accounts]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Gross Profits</w:t>
      </w:r>
      <w:r>
        <w:br/>
      </w:r>
      <w:r>
        <w:rPr>
          <w:rStyle w:val="VerbatimChar"/>
        </w:rPr>
        <w:t xml:space="preserve">- Overhead              [type 14, 16 accounts]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Net Income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6" w:name="cash-basis-methodology"/>
    <w:p>
      <w:pPr>
        <w:pStyle w:val="Heading2"/>
      </w:pPr>
      <w:r>
        <w:t xml:space="preserve">4. Cash Basis Methodology</w: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Uniti implements a</w:t>
      </w:r>
      <w:r>
        <w:t xml:space="preserve"> </w:t>
      </w:r>
      <w:r>
        <w:rPr>
          <w:b/>
          <w:bCs/>
        </w:rPr>
        <w:t xml:space="preserve">“Practical Cash Basis”</w:t>
      </w:r>
      <w:r>
        <w:t xml:space="preserve"> </w:t>
      </w:r>
      <w:r>
        <w:t xml:space="preserve">approach that:</w:t>
      </w:r>
    </w:p>
    <w:p>
      <w:pPr>
        <w:pStyle w:val="Compact"/>
        <w:numPr>
          <w:ilvl w:val="0"/>
          <w:numId w:val="1005"/>
        </w:numPr>
      </w:pPr>
      <w:r>
        <w:t xml:space="preserve">Recognizes revenue when cash is received (payments, not invoices)</w:t>
      </w:r>
    </w:p>
    <w:p>
      <w:pPr>
        <w:pStyle w:val="Compact"/>
        <w:numPr>
          <w:ilvl w:val="0"/>
          <w:numId w:val="1005"/>
        </w:numPr>
      </w:pPr>
      <w:r>
        <w:t xml:space="preserve">Treats credit card charges as cash equivalents for expense timing</w:t>
      </w:r>
    </w:p>
    <w:p>
      <w:pPr>
        <w:pStyle w:val="Compact"/>
        <w:numPr>
          <w:ilvl w:val="0"/>
          <w:numId w:val="1005"/>
        </w:numPr>
      </w:pPr>
      <w:r>
        <w:t xml:space="preserve">Ignores credit memo transactions (no cash movement)</w:t>
      </w:r>
    </w:p>
    <w:p>
      <w:pPr>
        <w:pStyle w:val="Compact"/>
        <w:numPr>
          <w:ilvl w:val="0"/>
          <w:numId w:val="1005"/>
        </w:numPr>
      </w:pPr>
      <w:r>
        <w:t xml:space="preserve">Calculates totals directly from account activity</w:t>
      </w:r>
    </w:p>
    <w:bookmarkEnd w:id="20"/>
    <w:bookmarkStart w:id="21" w:name="revenue-recognition-1"/>
    <w:p>
      <w:pPr>
        <w:pStyle w:val="Heading3"/>
      </w:pPr>
      <w:r>
        <w:t xml:space="preserve">Revenue Recognition</w:t>
      </w:r>
    </w:p>
    <w:p>
      <w:pPr>
        <w:pStyle w:val="FirstParagraph"/>
      </w:pPr>
      <w:r>
        <w:t xml:space="preserve">Revenue is calculated from the period delta of income accounts (types 12 and 15):</w:t>
      </w:r>
    </w:p>
    <w:p>
      <w:pPr>
        <w:pStyle w:val="SourceCode"/>
      </w:pPr>
      <w:r>
        <w:rPr>
          <w:rStyle w:val="VerbatimChar"/>
        </w:rPr>
        <w:t xml:space="preserve">Cash Revenue = SUM(accountDelta) for all income accounts</w:t>
      </w:r>
    </w:p>
    <w:p>
      <w:pPr>
        <w:pStyle w:val="FirstParagraph"/>
      </w:pPr>
      <w:r>
        <w:t xml:space="preserve">This captures actual payment receipts rather than invoiced amounts.</w:t>
      </w:r>
    </w:p>
    <w:bookmarkEnd w:id="21"/>
    <w:bookmarkStart w:id="22" w:name="expense-recognition"/>
    <w:p>
      <w:pPr>
        <w:pStyle w:val="Heading3"/>
      </w:pPr>
      <w:r>
        <w:t xml:space="preserve">Expense Recognition</w:t>
      </w:r>
    </w:p>
    <w:p>
      <w:pPr>
        <w:pStyle w:val="FirstParagraph"/>
      </w:pPr>
      <w:r>
        <w:t xml:space="preserve">Expenses are calculated from account deltas:</w:t>
      </w:r>
    </w:p>
    <w:p>
      <w:pPr>
        <w:pStyle w:val="SourceCode"/>
      </w:pPr>
      <w:r>
        <w:rPr>
          <w:rStyle w:val="VerbatimChar"/>
        </w:rPr>
        <w:t xml:space="preserve">Cash COGS = SUM(accountDelta) for type 13 accounts</w:t>
      </w:r>
      <w:r>
        <w:br/>
      </w:r>
      <w:r>
        <w:rPr>
          <w:rStyle w:val="VerbatimChar"/>
        </w:rPr>
        <w:t xml:space="preserve">Cash Overhead = SUM(accountDelta) for type 14 and 16 accounts</w:t>
      </w:r>
    </w:p>
    <w:bookmarkEnd w:id="22"/>
    <w:bookmarkStart w:id="23" w:name="Xd04f93a6e1851820d15ac85cbaa1548523f02c2"/>
    <w:p>
      <w:pPr>
        <w:pStyle w:val="Heading3"/>
      </w:pPr>
      <w:r>
        <w:t xml:space="preserve">Practical Cash Basis: Credit Card Treatment</w:t>
      </w:r>
    </w:p>
    <w:p>
      <w:pPr>
        <w:pStyle w:val="FirstParagraph"/>
      </w:pPr>
      <w:r>
        <w:t xml:space="preserve">Unlike strict cash basis (which would defer expense recognition until the credit card bill is paid), Uniti’s practical cash basis recognizes credit card charges immediately: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Type 2 transactions (Credit Card Charges)</w:t>
      </w:r>
      <w:r>
        <w:t xml:space="preserve"> </w:t>
      </w:r>
      <w:r>
        <w:t xml:space="preserve">are included in period expenses</w:t>
      </w:r>
    </w:p>
    <w:p>
      <w:pPr>
        <w:pStyle w:val="Compact"/>
        <w:numPr>
          <w:ilvl w:val="0"/>
          <w:numId w:val="1006"/>
        </w:numPr>
      </w:pPr>
      <w:r>
        <w:t xml:space="preserve">The expense is recognized when charged, not when the card balance is paid</w:t>
      </w:r>
    </w:p>
    <w:p>
      <w:pPr>
        <w:pStyle w:val="Compact"/>
        <w:numPr>
          <w:ilvl w:val="0"/>
          <w:numId w:val="1006"/>
        </w:numPr>
      </w:pPr>
      <w:r>
        <w:t xml:space="preserve">This prevents artificial deferral of expense recognition</w:t>
      </w:r>
    </w:p>
    <w:p>
      <w:pPr>
        <w:pStyle w:val="FirstParagraph"/>
      </w:pPr>
      <w:r>
        <w:rPr>
          <w:b/>
          <w:bCs/>
        </w:rPr>
        <w:t xml:space="preserve">Rationale:</w:t>
      </w:r>
      <w:r>
        <w:t xml:space="preserve"> </w:t>
      </w:r>
      <w:r>
        <w:t xml:space="preserve">For operational decision-making, knowing when expenses were</w:t>
      </w:r>
      <w:r>
        <w:t xml:space="preserve"> </w:t>
      </w:r>
      <w:r>
        <w:rPr>
          <w:i/>
          <w:iCs/>
        </w:rPr>
        <w:t xml:space="preserve">incurred</w:t>
      </w:r>
      <w:r>
        <w:t xml:space="preserve"> </w:t>
      </w:r>
      <w:r>
        <w:t xml:space="preserve">is more valuable than when the payment method’s liability was settled.</w:t>
      </w:r>
    </w:p>
    <w:bookmarkEnd w:id="23"/>
    <w:bookmarkStart w:id="24" w:name="excluded-transactions"/>
    <w:p>
      <w:pPr>
        <w:pStyle w:val="Heading3"/>
      </w:pPr>
      <w:r>
        <w:t xml:space="preserve">Excluded Transactions</w:t>
      </w:r>
    </w:p>
    <w:p>
      <w:pPr>
        <w:pStyle w:val="FirstParagraph"/>
      </w:pPr>
      <w:r>
        <w:t xml:space="preserve">For cash basis reporting, certain transaction types are excluded: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Type 7 (Credit Memo Issued):</w:t>
      </w:r>
      <w:r>
        <w:t xml:space="preserve"> </w:t>
      </w:r>
      <w:r>
        <w:t xml:space="preserve">A/R adjustment only, no cash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Type 8 (Credit Applied as Payment):</w:t>
      </w:r>
      <w:r>
        <w:t xml:space="preserve"> </w:t>
      </w:r>
      <w:r>
        <w:t xml:space="preserve">A/R offset, no cash received</w:t>
      </w:r>
    </w:p>
    <w:bookmarkEnd w:id="24"/>
    <w:bookmarkStart w:id="25" w:name="cash-basis-income-statement-formula"/>
    <w:p>
      <w:pPr>
        <w:pStyle w:val="Heading3"/>
      </w:pPr>
      <w:r>
        <w:t xml:space="preserve">Cash Basis Income Statement Formula</w:t>
      </w:r>
    </w:p>
    <w:p>
      <w:pPr>
        <w:pStyle w:val="SourceCode"/>
      </w:pPr>
      <w:r>
        <w:rPr>
          <w:rStyle w:val="VerbatimChar"/>
        </w:rPr>
        <w:t xml:space="preserve">Revenue                 [from payment receipts]</w:t>
      </w:r>
      <w:r>
        <w:br/>
      </w:r>
      <w:r>
        <w:rPr>
          <w:rStyle w:val="VerbatimChar"/>
        </w:rPr>
        <w:t xml:space="preserve">- Cost of Goods Sold    [type 13 account deltas]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Gross Profits</w:t>
      </w:r>
      <w:r>
        <w:br/>
      </w:r>
      <w:r>
        <w:rPr>
          <w:rStyle w:val="VerbatimChar"/>
        </w:rPr>
        <w:t xml:space="preserve">- Overhead              [type 14, 16 account deltas]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Net Income</w:t>
      </w:r>
    </w:p>
    <w:p>
      <w:pPr>
        <w:pStyle w:val="FirstParagraph"/>
      </w:pPr>
      <w:r>
        <w:rPr>
          <w:i/>
          <w:iCs/>
        </w:rPr>
        <w:t xml:space="preserve">Note: No separate</w:t>
      </w:r>
      <w:r>
        <w:rPr>
          <w:i/>
          <w:iCs/>
        </w:rPr>
        <w:t xml:space="preserve"> </w:t>
      </w:r>
      <w:r>
        <w:rPr>
          <w:i/>
          <w:iCs/>
        </w:rPr>
        <w:t xml:space="preserve">“credits”</w:t>
      </w:r>
      <w:r>
        <w:rPr>
          <w:i/>
          <w:iCs/>
        </w:rPr>
        <w:t xml:space="preserve"> </w:t>
      </w:r>
      <w:r>
        <w:rPr>
          <w:i/>
          <w:iCs/>
        </w:rPr>
        <w:t xml:space="preserve">line appears on cash basis reports.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transaction-type-processing"/>
    <w:p>
      <w:pPr>
        <w:pStyle w:val="Heading2"/>
      </w:pPr>
      <w:r>
        <w:t xml:space="preserve">5. Transaction Type Processing</w:t>
      </w:r>
    </w:p>
    <w:p>
      <w:pPr>
        <w:pStyle w:val="FirstParagraph"/>
      </w:pPr>
      <w:r>
        <w:t xml:space="preserve">Each transaction is classified and validated based on its type and the account classes involved: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57"/>
        <w:gridCol w:w="1357"/>
        <w:gridCol w:w="362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Valid Patterns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Journal Entry</w:t>
            </w:r>
          </w:p>
        </w:tc>
        <w:tc>
          <w:tcPr/>
          <w:p>
            <w:pPr>
              <w:pStyle w:val="Compact"/>
            </w:pPr>
            <w:r>
              <w:t xml:space="preserve">Multiple</w:t>
            </w:r>
          </w:p>
        </w:tc>
        <w:tc>
          <w:tcPr/>
          <w:p>
            <w:pPr>
              <w:pStyle w:val="Compact"/>
            </w:pPr>
            <w:r>
              <w:t xml:space="preserve">See detailed matrix below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Credit Card Charge</w:t>
            </w:r>
          </w:p>
        </w:tc>
        <w:tc>
          <w:tcPr/>
          <w:p>
            <w:pPr>
              <w:pStyle w:val="Compact"/>
            </w:pPr>
            <w:r>
              <w:t xml:space="preserve">Asset→COGS, Asset→Expense, Liability→COGS, Liability→Expense</w:t>
            </w:r>
          </w:p>
        </w:tc>
        <w:tc>
          <w:tcPr/>
          <w:p>
            <w:pPr>
              <w:pStyle w:val="Compact"/>
            </w:pPr>
            <w:r>
              <w:t xml:space="preserve">Practical cash basis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Payment Received</w:t>
            </w:r>
          </w:p>
        </w:tc>
        <w:tc>
          <w:tcPr/>
          <w:p>
            <w:pPr>
              <w:pStyle w:val="Compact"/>
            </w:pPr>
            <w:r>
              <w:t xml:space="preserve">Income→Asset</w:t>
            </w:r>
          </w:p>
        </w:tc>
        <w:tc>
          <w:tcPr/>
          <w:p>
            <w:pPr>
              <w:pStyle w:val="Compact"/>
            </w:pPr>
            <w:r>
              <w:t xml:space="preserve">Revenue recognition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Check Payment (Expense)</w:t>
            </w:r>
          </w:p>
        </w:tc>
        <w:tc>
          <w:tcPr/>
          <w:p>
            <w:pPr>
              <w:pStyle w:val="Compact"/>
            </w:pPr>
            <w:r>
              <w:t xml:space="preserve">Asset→COGS, Asset→Expense</w:t>
            </w:r>
          </w:p>
        </w:tc>
        <w:tc>
          <w:tcPr/>
          <w:p>
            <w:pPr>
              <w:pStyle w:val="Compact"/>
            </w:pPr>
            <w:r>
              <w:t xml:space="preserve">Direct expense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Check Payment (Liability)</w:t>
            </w:r>
          </w:p>
        </w:tc>
        <w:tc>
          <w:tcPr/>
          <w:p>
            <w:pPr>
              <w:pStyle w:val="Compact"/>
            </w:pPr>
            <w:r>
              <w:t xml:space="preserve">Asset→Liability, Asset→Income</w:t>
            </w:r>
          </w:p>
        </w:tc>
        <w:tc>
          <w:tcPr/>
          <w:p>
            <w:pPr>
              <w:pStyle w:val="Compact"/>
            </w:pPr>
            <w:r>
              <w:t xml:space="preserve">Liability paydown or customer refund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Debit Memo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Flagged as invalid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Credit Memo Issued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Excluded from cash basis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Credit Applied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Excluded from cash basis</w:t>
            </w:r>
          </w:p>
        </w:tc>
      </w:tr>
    </w:tbl>
    <w:bookmarkStart w:id="27" w:name="journal-entry-detail-type-1"/>
    <w:p>
      <w:pPr>
        <w:pStyle w:val="Heading3"/>
      </w:pPr>
      <w:r>
        <w:t xml:space="preserve">Journal Entry Detail (Type 1)</w:t>
      </w:r>
    </w:p>
    <w:p>
      <w:pPr>
        <w:pStyle w:val="FirstParagraph"/>
      </w:pPr>
      <w:r>
        <w:t xml:space="preserve">Journal entries are validated against expected debit/credit class combinations: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09"/>
        <w:gridCol w:w="2917"/>
        <w:gridCol w:w="22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Debit Class</w:t>
            </w:r>
          </w:p>
        </w:tc>
        <w:tc>
          <w:tcPr/>
          <w:p>
            <w:pPr>
              <w:pStyle w:val="Compact"/>
            </w:pPr>
            <w:r>
              <w:t xml:space="preserve">Credit Class</w:t>
            </w:r>
          </w:p>
        </w:tc>
        <w:tc>
          <w:tcPr/>
          <w:p>
            <w:pPr>
              <w:pStyle w:val="Compact"/>
            </w:pPr>
            <w:r>
              <w:t xml:space="preserve">Treatment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Liability</w:t>
            </w:r>
          </w:p>
        </w:tc>
        <w:tc>
          <w:tcPr/>
          <w:p>
            <w:pPr>
              <w:pStyle w:val="Compact"/>
            </w:pPr>
            <w:r>
              <w:t xml:space="preserve">Asset</w:t>
            </w:r>
          </w:p>
        </w:tc>
        <w:tc>
          <w:tcPr/>
          <w:p>
            <w:pPr>
              <w:pStyle w:val="Compact"/>
            </w:pPr>
            <w:r>
              <w:t xml:space="preserve">Liability paydown (balance sheet only)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</w:t>
            </w:r>
          </w:p>
        </w:tc>
        <w:tc>
          <w:tcPr/>
          <w:p>
            <w:pPr>
              <w:pStyle w:val="Compact"/>
            </w:pPr>
            <w:r>
              <w:t xml:space="preserve">Liability</w:t>
            </w:r>
          </w:p>
        </w:tc>
        <w:tc>
          <w:tcPr/>
          <w:p>
            <w:pPr>
              <w:pStyle w:val="Compact"/>
            </w:pPr>
            <w:r>
              <w:t xml:space="preserve">Loan received (balance sheet only)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</w:t>
            </w:r>
          </w:p>
        </w:tc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Vendor refund on COGS (reduces COGS)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</w:t>
            </w:r>
          </w:p>
        </w:tc>
        <w:tc>
          <w:tcPr/>
          <w:p>
            <w:pPr>
              <w:pStyle w:val="Compact"/>
            </w:pPr>
            <w:r>
              <w:t xml:space="preserve">Expense</w:t>
            </w:r>
          </w:p>
        </w:tc>
        <w:tc>
          <w:tcPr/>
          <w:p>
            <w:pPr>
              <w:pStyle w:val="Compact"/>
            </w:pPr>
            <w:r>
              <w:t xml:space="preserve">Vendor refund on expense (reduces overhead)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Liability</w:t>
            </w:r>
          </w:p>
        </w:tc>
        <w:tc>
          <w:tcPr/>
          <w:p>
            <w:pPr>
              <w:pStyle w:val="Compact"/>
            </w:pPr>
            <w:r>
              <w:t xml:space="preserve">Income</w:t>
            </w:r>
          </w:p>
        </w:tc>
        <w:tc>
          <w:tcPr/>
          <w:p>
            <w:pPr>
              <w:pStyle w:val="Compact"/>
            </w:pPr>
            <w:r>
              <w:t xml:space="preserve">Credit applied (reduces revenue in accrual)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Liability</w:t>
            </w:r>
          </w:p>
        </w:tc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Vendor credit memo (reduces COGS)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Liability</w:t>
            </w:r>
          </w:p>
        </w:tc>
        <w:tc>
          <w:tcPr/>
          <w:p>
            <w:pPr>
              <w:pStyle w:val="Compact"/>
            </w:pPr>
            <w:r>
              <w:t xml:space="preserve">Expense</w:t>
            </w:r>
          </w:p>
        </w:tc>
        <w:tc>
          <w:tcPr/>
          <w:p>
            <w:pPr>
              <w:pStyle w:val="Compact"/>
            </w:pPr>
            <w:r>
              <w:t xml:space="preserve">Vendor credit memo (reduces overhead)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Same class</w:t>
            </w:r>
          </w:p>
        </w:tc>
        <w:tc>
          <w:tcPr/>
          <w:p>
            <w:pPr>
              <w:pStyle w:val="Compact"/>
            </w:pPr>
            <w:r>
              <w:t xml:space="preserve">Same class</w:t>
            </w:r>
          </w:p>
        </w:tc>
        <w:tc>
          <w:tcPr/>
          <w:p>
            <w:pPr>
              <w:pStyle w:val="Compact"/>
            </w:pPr>
            <w:r>
              <w:t xml:space="preserve">Lateral transfer (no income statement effect)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Flagged as invalid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2" w:name="account-balance-tracking"/>
    <w:p>
      <w:pPr>
        <w:pStyle w:val="Heading2"/>
      </w:pPr>
      <w:r>
        <w:t xml:space="preserve">6. Account Balance Tracking</w:t>
      </w:r>
    </w:p>
    <w:bookmarkStart w:id="29" w:name="starting-balances"/>
    <w:p>
      <w:pPr>
        <w:pStyle w:val="Heading3"/>
      </w:pPr>
      <w:r>
        <w:t xml:space="preserve">Starting Balances</w:t>
      </w:r>
    </w:p>
    <w:p>
      <w:pPr>
        <w:pStyle w:val="FirstParagraph"/>
      </w:pPr>
      <w:r>
        <w:t xml:space="preserve">Starting balances are computed from all transactions before the reporting period start date:</w:t>
      </w:r>
    </w:p>
    <w:p>
      <w:pPr>
        <w:pStyle w:val="SourceCode"/>
      </w:pPr>
      <w:r>
        <w:rPr>
          <w:rStyle w:val="VerbatimChar"/>
        </w:rPr>
        <w:t xml:space="preserve">For each account with any historical activity:</w:t>
      </w:r>
      <w:r>
        <w:br/>
      </w:r>
      <w:r>
        <w:rPr>
          <w:rStyle w:val="VerbatimChar"/>
        </w:rPr>
        <w:t xml:space="preserve">  - Sum all transaction line amounts before start date</w:t>
      </w:r>
      <w:r>
        <w:br/>
      </w:r>
      <w:r>
        <w:rPr>
          <w:rStyle w:val="VerbatimChar"/>
        </w:rPr>
        <w:t xml:space="preserve">  - Apply polarity based on account type:</w:t>
      </w:r>
      <w:r>
        <w:br/>
      </w:r>
      <w:r>
        <w:rPr>
          <w:rStyle w:val="VerbatimChar"/>
        </w:rPr>
        <w:t xml:space="preserve">    - Asset-like: debits add, credits subtract</w:t>
      </w:r>
      <w:r>
        <w:br/>
      </w:r>
      <w:r>
        <w:rPr>
          <w:rStyle w:val="VerbatimChar"/>
        </w:rPr>
        <w:t xml:space="preserve">    - Liability-like: credits add, debits subtract</w:t>
      </w:r>
    </w:p>
    <w:bookmarkEnd w:id="29"/>
    <w:bookmarkStart w:id="30" w:name="period-delta"/>
    <w:p>
      <w:pPr>
        <w:pStyle w:val="Heading3"/>
      </w:pPr>
      <w:r>
        <w:t xml:space="preserve">Period Delta</w:t>
      </w:r>
    </w:p>
    <w:p>
      <w:pPr>
        <w:pStyle w:val="FirstParagraph"/>
      </w:pPr>
      <w:r>
        <w:t xml:space="preserve">The period delta represents net account activity during the reporting period:</w:t>
      </w:r>
    </w:p>
    <w:p>
      <w:pPr>
        <w:pStyle w:val="SourceCode"/>
      </w:pPr>
      <w:r>
        <w:rPr>
          <w:rStyle w:val="VerbatimChar"/>
        </w:rPr>
        <w:t xml:space="preserve">For each transaction line in the period:</w:t>
      </w:r>
      <w:r>
        <w:br/>
      </w:r>
      <w:r>
        <w:rPr>
          <w:rStyle w:val="VerbatimChar"/>
        </w:rPr>
        <w:t xml:space="preserve">  - Apply polarity based on account type and debit/credit direction</w:t>
      </w:r>
      <w:r>
        <w:br/>
      </w:r>
      <w:r>
        <w:rPr>
          <w:rStyle w:val="VerbatimChar"/>
        </w:rPr>
        <w:t xml:space="preserve">  - Accumulate to account's delta</w:t>
      </w:r>
    </w:p>
    <w:bookmarkEnd w:id="30"/>
    <w:bookmarkStart w:id="31" w:name="ending-balance"/>
    <w:p>
      <w:pPr>
        <w:pStyle w:val="Heading3"/>
      </w:pPr>
      <w:r>
        <w:t xml:space="preserve">Ending Balance</w:t>
      </w:r>
    </w:p>
    <w:p>
      <w:pPr>
        <w:pStyle w:val="SourceCode"/>
      </w:pPr>
      <w:r>
        <w:rPr>
          <w:rStyle w:val="VerbatimChar"/>
        </w:rPr>
        <w:t xml:space="preserve">Ending Balance = Starting Balance + Period Delta</w:t>
      </w:r>
    </w:p>
    <w:p>
      <w:pPr>
        <w:pStyle w:val="FirstParagraph"/>
      </w:pPr>
      <w:r>
        <w:t xml:space="preserve">All values are rounded to 2 decimal places.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7" w:name="cash-flow-reconciliation"/>
    <w:p>
      <w:pPr>
        <w:pStyle w:val="Heading2"/>
      </w:pPr>
      <w:r>
        <w:t xml:space="preserve">7. Cash Flow Reconciliation</w:t>
      </w:r>
    </w:p>
    <w:p>
      <w:pPr>
        <w:pStyle w:val="FirstParagraph"/>
      </w:pPr>
      <w:r>
        <w:t xml:space="preserve">When enabled, the Cash Flow Reconciliation section provides an indirect cash flow statement approach:</w:t>
      </w:r>
    </w:p>
    <w:bookmarkStart w:id="33" w:name="operating-activities"/>
    <w:p>
      <w:pPr>
        <w:pStyle w:val="Heading3"/>
      </w:pPr>
      <w:r>
        <w:t xml:space="preserve">Operating Activities</w:t>
      </w:r>
    </w:p>
    <w:p>
      <w:pPr>
        <w:pStyle w:val="FirstParagraph"/>
      </w:pPr>
      <w:r>
        <w:t xml:space="preserve">Starting point:</w:t>
      </w:r>
      <w:r>
        <w:t xml:space="preserve"> </w:t>
      </w:r>
      <w:r>
        <w:rPr>
          <w:b/>
          <w:bCs/>
        </w:rPr>
        <w:t xml:space="preserve">Net Income</w:t>
      </w:r>
      <w:r>
        <w:t xml:space="preserve"> </w:t>
      </w:r>
      <w:r>
        <w:t xml:space="preserve">(from the income statement)</w:t>
      </w:r>
    </w:p>
    <w:p>
      <w:pPr>
        <w:pStyle w:val="BodyText"/>
      </w:pPr>
      <w:r>
        <w:t xml:space="preserve">Adjustments for changes in operating liabilities:</w:t>
      </w:r>
      <w:r>
        <w:t xml:space="preserve"> </w:t>
      </w:r>
      <w:r>
        <w:t xml:space="preserve">- Account types 6, 9 (Accounts Payable, Other Current Liabilities)</w:t>
      </w:r>
      <w:r>
        <w:t xml:space="preserve"> </w:t>
      </w:r>
      <w:r>
        <w:t xml:space="preserve">- Positive delta = cash retained (liability increased)</w:t>
      </w:r>
      <w:r>
        <w:t xml:space="preserve"> </w:t>
      </w:r>
      <w:r>
        <w:t xml:space="preserve">- Negative delta = cash used (liability paid down)</w:t>
      </w:r>
    </w:p>
    <w:bookmarkEnd w:id="33"/>
    <w:bookmarkStart w:id="34" w:name="financing-activities"/>
    <w:p>
      <w:pPr>
        <w:pStyle w:val="Heading3"/>
      </w:pPr>
      <w:r>
        <w:t xml:space="preserve">Financing Activities</w:t>
      </w:r>
    </w:p>
    <w:p>
      <w:pPr>
        <w:pStyle w:val="FirstParagraph"/>
      </w:pPr>
      <w:r>
        <w:t xml:space="preserve">Changes in financing accounts:</w:t>
      </w:r>
      <w:r>
        <w:t xml:space="preserve"> </w:t>
      </w:r>
      <w:r>
        <w:t xml:space="preserve">- Account types 7, 8, 10 (Credit Cards, Bank Loans, Long-Term Liabilities)</w:t>
      </w:r>
      <w:r>
        <w:t xml:space="preserve"> </w:t>
      </w:r>
      <w:r>
        <w:t xml:space="preserve">- Positive delta = cash source (borrowed)</w:t>
      </w:r>
      <w:r>
        <w:t xml:space="preserve"> </w:t>
      </w:r>
      <w:r>
        <w:t xml:space="preserve">- Negative delta = cash use (repaid)</w:t>
      </w:r>
    </w:p>
    <w:bookmarkEnd w:id="34"/>
    <w:bookmarkStart w:id="35" w:name="cash-position"/>
    <w:p>
      <w:pPr>
        <w:pStyle w:val="Heading3"/>
      </w:pPr>
      <w:r>
        <w:t xml:space="preserve">Cash Position</w:t>
      </w:r>
    </w:p>
    <w:p>
      <w:pPr>
        <w:pStyle w:val="FirstParagraph"/>
      </w:pPr>
      <w:r>
        <w:t xml:space="preserve">Tracked from cash accounts (type 1):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Starting Cash:</w:t>
      </w:r>
      <w:r>
        <w:t xml:space="preserve"> </w:t>
      </w:r>
      <w:r>
        <w:t xml:space="preserve">Balance at period start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Cash Delta:</w:t>
      </w:r>
      <w:r>
        <w:t xml:space="preserve"> </w:t>
      </w:r>
      <w:r>
        <w:t xml:space="preserve">Net change during period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Ending Cash:</w:t>
      </w:r>
      <w:r>
        <w:t xml:space="preserve"> </w:t>
      </w:r>
      <w:r>
        <w:t xml:space="preserve">Balance at period end</w:t>
      </w:r>
    </w:p>
    <w:bookmarkEnd w:id="35"/>
    <w:bookmarkStart w:id="36" w:name="reconciliation-formula"/>
    <w:p>
      <w:pPr>
        <w:pStyle w:val="Heading3"/>
      </w:pPr>
      <w:r>
        <w:t xml:space="preserve">Reconciliation Formula</w:t>
      </w:r>
    </w:p>
    <w:p>
      <w:pPr>
        <w:pStyle w:val="SourceCode"/>
      </w:pPr>
      <w:r>
        <w:rPr>
          <w:rStyle w:val="VerbatimChar"/>
        </w:rPr>
        <w:t xml:space="preserve">Net Income from Operations</w:t>
      </w:r>
      <w:r>
        <w:br/>
      </w:r>
      <w:r>
        <w:rPr>
          <w:rStyle w:val="VerbatimChar"/>
        </w:rPr>
        <w:t xml:space="preserve">+ Changes in Operating Liabilities</w:t>
      </w:r>
      <w:r>
        <w:br/>
      </w:r>
      <w:r>
        <w:rPr>
          <w:rStyle w:val="VerbatimChar"/>
        </w:rPr>
        <w:t xml:space="preserve">+ Financing Activity Net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Expected Change in Cash</w:t>
      </w:r>
      <w:r>
        <w:br/>
      </w:r>
      <w:r>
        <w:br/>
      </w:r>
      <w:r>
        <w:rPr>
          <w:rStyle w:val="VerbatimChar"/>
        </w:rPr>
        <w:t xml:space="preserve">Starting Cash Balance</w:t>
      </w:r>
      <w:r>
        <w:br/>
      </w:r>
      <w:r>
        <w:rPr>
          <w:rStyle w:val="VerbatimChar"/>
        </w:rPr>
        <w:t xml:space="preserve">+ Change in Cash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= Ending Cash Balance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data-export-features"/>
    <w:p>
      <w:pPr>
        <w:pStyle w:val="Heading2"/>
      </w:pPr>
      <w:r>
        <w:t xml:space="preserve">8. Data Export Features</w:t>
      </w:r>
    </w:p>
    <w:bookmarkStart w:id="38" w:name="clipboard-copy"/>
    <w:p>
      <w:pPr>
        <w:pStyle w:val="Heading3"/>
      </w:pPr>
      <w:r>
        <w:t xml:space="preserve">Clipboard Copy</w:t>
      </w:r>
    </w:p>
    <w:p>
      <w:pPr>
        <w:pStyle w:val="FirstParagraph"/>
      </w:pPr>
      <w:r>
        <w:t xml:space="preserve">Tab-delimited data with columns:</w:t>
      </w:r>
      <w:r>
        <w:t xml:space="preserve"> </w:t>
      </w:r>
      <w:r>
        <w:t xml:space="preserve">- Posting Date</w:t>
      </w:r>
      <w:r>
        <w:t xml:space="preserve"> </w:t>
      </w:r>
      <w:r>
        <w:t xml:space="preserve">- Account</w:t>
      </w:r>
      <w:r>
        <w:t xml:space="preserve"> </w:t>
      </w:r>
      <w:r>
        <w:t xml:space="preserve">- Amount</w:t>
      </w:r>
      <w:r>
        <w:t xml:space="preserve"> </w:t>
      </w:r>
      <w:r>
        <w:t xml:space="preserve">- COGS indicator</w:t>
      </w:r>
      <w:r>
        <w:t xml:space="preserve"> </w:t>
      </w:r>
      <w:r>
        <w:t xml:space="preserve">- Account Type</w:t>
      </w:r>
      <w:r>
        <w:t xml:space="preserve"> </w:t>
      </w:r>
      <w:r>
        <w:t xml:space="preserve">- Transaction Type</w:t>
      </w:r>
      <w:r>
        <w:t xml:space="preserve"> </w:t>
      </w:r>
      <w:r>
        <w:t xml:space="preserve">- Transaction ID</w:t>
      </w:r>
      <w:r>
        <w:t xml:space="preserve"> </w:t>
      </w:r>
      <w:r>
        <w:t xml:space="preserve">- Expense Type</w:t>
      </w:r>
    </w:p>
    <w:bookmarkEnd w:id="38"/>
    <w:bookmarkStart w:id="39" w:name="excel-export"/>
    <w:p>
      <w:pPr>
        <w:pStyle w:val="Heading3"/>
      </w:pPr>
      <w:r>
        <w:t xml:space="preserve">Excel Export</w:t>
      </w:r>
    </w:p>
    <w:p>
      <w:pPr>
        <w:pStyle w:val="FirstParagraph"/>
      </w:pPr>
      <w:r>
        <w:t xml:space="preserve">Three-worksheet workbook:</w:t>
      </w:r>
    </w:p>
    <w:p>
      <w:pPr>
        <w:pStyle w:val="BodyText"/>
      </w:pPr>
      <w:r>
        <w:rPr>
          <w:b/>
          <w:bCs/>
        </w:rPr>
        <w:t xml:space="preserve">Sheet 1: Income Statement</w:t>
      </w:r>
      <w:r>
        <w:t xml:space="preserve"> </w:t>
      </w:r>
      <w:r>
        <w:t xml:space="preserve">- Basis type and period header</w:t>
      </w:r>
      <w:r>
        <w:t xml:space="preserve"> </w:t>
      </w:r>
      <w:r>
        <w:t xml:space="preserve">- Summary financials with proper formatting</w:t>
      </w:r>
    </w:p>
    <w:p>
      <w:pPr>
        <w:pStyle w:val="BodyText"/>
      </w:pPr>
      <w:r>
        <w:rPr>
          <w:b/>
          <w:bCs/>
        </w:rPr>
        <w:t xml:space="preserve">Sheet 2: Account Totals</w:t>
      </w:r>
      <w:r>
        <w:t xml:space="preserve"> </w:t>
      </w:r>
      <w:r>
        <w:t xml:space="preserve">- Account Number</w:t>
      </w:r>
      <w:r>
        <w:t xml:space="preserve"> </w:t>
      </w:r>
      <w:r>
        <w:t xml:space="preserve">- Account Name</w:t>
      </w:r>
      <w:r>
        <w:t xml:space="preserve"> </w:t>
      </w:r>
      <w:r>
        <w:t xml:space="preserve">- Account Type (human-readable)</w:t>
      </w:r>
      <w:r>
        <w:t xml:space="preserve"> </w:t>
      </w:r>
      <w:r>
        <w:t xml:space="preserve">- Starting Balance</w:t>
      </w:r>
      <w:r>
        <w:t xml:space="preserve"> </w:t>
      </w:r>
      <w:r>
        <w:t xml:space="preserve">- Period Delta</w:t>
      </w:r>
      <w:r>
        <w:t xml:space="preserve"> </w:t>
      </w:r>
      <w:r>
        <w:t xml:space="preserve">- Ending Balance</w:t>
      </w:r>
    </w:p>
    <w:p>
      <w:pPr>
        <w:pStyle w:val="BodyText"/>
      </w:pPr>
      <w:r>
        <w:rPr>
          <w:b/>
          <w:bCs/>
        </w:rPr>
        <w:t xml:space="preserve">Sheet 3: Transaction Data</w:t>
      </w:r>
      <w:r>
        <w:t xml:space="preserve"> </w:t>
      </w:r>
      <w:r>
        <w:t xml:space="preserve">- Raw transaction lines for audit trail</w:t>
      </w:r>
    </w:p>
    <w:bookmarkEnd w:id="39"/>
    <w:bookmarkStart w:id="40" w:name="pdf-export"/>
    <w:p>
      <w:pPr>
        <w:pStyle w:val="Heading3"/>
      </w:pPr>
      <w:r>
        <w:t xml:space="preserve">PDF Export</w:t>
      </w:r>
    </w:p>
    <w:p>
      <w:pPr>
        <w:pStyle w:val="FirstParagraph"/>
      </w:pPr>
      <w:r>
        <w:t xml:space="preserve">Professional PDF document including:</w:t>
      </w:r>
      <w:r>
        <w:t xml:space="preserve"> </w:t>
      </w:r>
      <w:r>
        <w:t xml:space="preserve">- Company name and period</w:t>
      </w:r>
      <w:r>
        <w:t xml:space="preserve"> </w:t>
      </w:r>
      <w:r>
        <w:t xml:space="preserve">- Basis type indicator</w:t>
      </w:r>
      <w:r>
        <w:t xml:space="preserve"> </w:t>
      </w:r>
      <w:r>
        <w:t xml:space="preserve">- Full income statement with formatting</w:t>
      </w:r>
      <w:r>
        <w:t xml:space="preserve"> </w:t>
      </w:r>
      <w:r>
        <w:t xml:space="preserve">- Account totals table</w:t>
      </w:r>
      <w:r>
        <w:t xml:space="preserve"> </w:t>
      </w:r>
      <w:r>
        <w:t xml:space="preserve">- Cash flow section (if enabled)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filename-convention"/>
    <w:p>
      <w:pPr>
        <w:pStyle w:val="Heading2"/>
      </w:pPr>
      <w:r>
        <w:t xml:space="preserve">9. Filename Convention</w:t>
      </w:r>
    </w:p>
    <w:p>
      <w:pPr>
        <w:pStyle w:val="FirstParagraph"/>
      </w:pPr>
      <w:r>
        <w:t xml:space="preserve">Export files use dynamic prefixes based on the date range:</w:t>
      </w:r>
    </w:p>
    <w:p>
      <w:pPr>
        <w:pStyle w:val="BodyText"/>
      </w:pPr>
      <w:r>
        <w:rPr>
          <w:b/>
          <w:bCs/>
        </w:rPr>
        <w:t xml:space="preserve">Full Year (Jan 1 - Dec 31 of same year):</w:t>
      </w:r>
    </w:p>
    <w:p>
      <w:pPr>
        <w:pStyle w:val="SourceCode"/>
      </w:pPr>
      <w:r>
        <w:rPr>
          <w:rStyle w:val="VerbatimChar"/>
        </w:rPr>
        <w:t xml:space="preserve">2025 income statement for [Company Name].xlsx</w:t>
      </w:r>
      <w:r>
        <w:br/>
      </w:r>
      <w:r>
        <w:rPr>
          <w:rStyle w:val="VerbatimChar"/>
        </w:rPr>
        <w:t xml:space="preserve">2025 income statement for [Company Name].pdf</w:t>
      </w:r>
    </w:p>
    <w:p>
      <w:pPr>
        <w:pStyle w:val="FirstParagraph"/>
      </w:pPr>
      <w:r>
        <w:rPr>
          <w:b/>
          <w:bCs/>
        </w:rPr>
        <w:t xml:space="preserve">Partial Period:</w:t>
      </w:r>
    </w:p>
    <w:p>
      <w:pPr>
        <w:pStyle w:val="SourceCode"/>
      </w:pPr>
      <w:r>
        <w:rPr>
          <w:rStyle w:val="VerbatimChar"/>
        </w:rPr>
        <w:t xml:space="preserve">2025.01.01-2025.06.30 income statement for [Company Name].xlsx</w:t>
      </w:r>
      <w:r>
        <w:br/>
      </w:r>
      <w:r>
        <w:rPr>
          <w:rStyle w:val="VerbatimChar"/>
        </w:rPr>
        <w:t xml:space="preserve">2025.01.01-2025.06.30 income statement for [Company Name].pdf</w:t>
      </w:r>
    </w:p>
    <w:p>
      <w:r>
        <w:pict>
          <v:rect style="width:0;height:1.5pt" o:hralign="center" o:hrstd="t" o:hr="t"/>
        </w:pict>
      </w:r>
    </w:p>
    <w:bookmarkEnd w:id="42"/>
    <w:bookmarkStart w:id="43" w:name="invalid-transaction-handling"/>
    <w:p>
      <w:pPr>
        <w:pStyle w:val="Heading2"/>
      </w:pPr>
      <w:r>
        <w:t xml:space="preserve">10. Invalid Transaction Handling</w:t>
      </w:r>
    </w:p>
    <w:p>
      <w:pPr>
        <w:pStyle w:val="FirstParagraph"/>
      </w:pPr>
      <w:r>
        <w:t xml:space="preserve">Transactions that don’t fit expected patterns are flagged rather than silently excluded:</w:t>
      </w:r>
    </w:p>
    <w:p>
      <w:pPr>
        <w:pStyle w:val="Compact"/>
        <w:numPr>
          <w:ilvl w:val="0"/>
          <w:numId w:val="1008"/>
        </w:numPr>
      </w:pPr>
      <w:r>
        <w:t xml:space="preserve">The count of invalid transactions is displayed</w:t>
      </w:r>
    </w:p>
    <w:p>
      <w:pPr>
        <w:pStyle w:val="Compact"/>
        <w:numPr>
          <w:ilvl w:val="0"/>
          <w:numId w:val="1008"/>
        </w:numPr>
      </w:pPr>
      <w:r>
        <w:t xml:space="preserve">Transaction numbers are listed for investigation</w:t>
      </w:r>
    </w:p>
    <w:p>
      <w:pPr>
        <w:pStyle w:val="Compact"/>
        <w:numPr>
          <w:ilvl w:val="0"/>
          <w:numId w:val="1008"/>
        </w:numPr>
      </w:pPr>
      <w:r>
        <w:t xml:space="preserve">These typically indicate:</w:t>
      </w:r>
    </w:p>
    <w:p>
      <w:pPr>
        <w:pStyle w:val="Compact"/>
        <w:numPr>
          <w:ilvl w:val="1"/>
          <w:numId w:val="1009"/>
        </w:numPr>
      </w:pPr>
      <w:r>
        <w:t xml:space="preserve">Data entry errors</w:t>
      </w:r>
    </w:p>
    <w:p>
      <w:pPr>
        <w:pStyle w:val="Compact"/>
        <w:numPr>
          <w:ilvl w:val="1"/>
          <w:numId w:val="1009"/>
        </w:numPr>
      </w:pPr>
      <w:r>
        <w:t xml:space="preserve">Unusual journal entries needing review</w:t>
      </w:r>
    </w:p>
    <w:p>
      <w:pPr>
        <w:pStyle w:val="Compact"/>
        <w:numPr>
          <w:ilvl w:val="1"/>
          <w:numId w:val="1009"/>
        </w:numPr>
      </w:pPr>
      <w:r>
        <w:t xml:space="preserve">System integration issues</w:t>
      </w:r>
    </w:p>
    <w:p>
      <w:pPr>
        <w:pStyle w:val="FirstParagraph"/>
      </w:pPr>
      <w:r>
        <w:rPr>
          <w:b/>
          <w:bCs/>
        </w:rPr>
        <w:t xml:space="preserve">Recommendation:</w:t>
      </w:r>
      <w:r>
        <w:t xml:space="preserve"> </w:t>
      </w:r>
      <w:r>
        <w:t xml:space="preserve">Investigate all flagged transactions before relying on report figures.</w:t>
      </w:r>
    </w:p>
    <w:p>
      <w:r>
        <w:pict>
          <v:rect style="width:0;height:1.5pt" o:hralign="center" o:hrstd="t" o:hr="t"/>
        </w:pict>
      </w:r>
    </w:p>
    <w:bookmarkEnd w:id="43"/>
    <w:bookmarkStart w:id="44" w:name="access-control"/>
    <w:p>
      <w:pPr>
        <w:pStyle w:val="Heading2"/>
      </w:pPr>
      <w:r>
        <w:t xml:space="preserve">11. Access Control</w:t>
      </w:r>
    </w:p>
    <w:p>
      <w:pPr>
        <w:pStyle w:val="FirstParagraph"/>
      </w:pPr>
      <w:r>
        <w:t xml:space="preserve">The income statement report requires:</w:t>
      </w:r>
      <w:r>
        <w:t xml:space="preserve"> </w:t>
      </w:r>
      <w:r>
        <w:t xml:space="preserve">- User authentication</w:t>
      </w:r>
      <w:r>
        <w:t xml:space="preserve"> </w:t>
      </w:r>
      <w:r>
        <w:t xml:space="preserve">- Minimum permission level: 7 (management-level access)</w:t>
      </w:r>
      <w:r>
        <w:t xml:space="preserve"> </w:t>
      </w:r>
      <w:r>
        <w:t xml:space="preserve">- Company-level data access (user must have rights to selected company)</w:t>
      </w:r>
    </w:p>
    <w:p>
      <w:r>
        <w:pict>
          <v:rect style="width:0;height:1.5pt" o:hralign="center" o:hrstd="t" o:hr="t"/>
        </w:pict>
      </w:r>
    </w:p>
    <w:bookmarkEnd w:id="44"/>
    <w:bookmarkStart w:id="48" w:name="technical-notes"/>
    <w:p>
      <w:pPr>
        <w:pStyle w:val="Heading2"/>
      </w:pPr>
      <w:r>
        <w:t xml:space="preserve">12. Technical Notes</w:t>
      </w:r>
    </w:p>
    <w:bookmarkStart w:id="45" w:name="date-handling"/>
    <w:p>
      <w:pPr>
        <w:pStyle w:val="Heading3"/>
      </w:pPr>
      <w:r>
        <w:t xml:space="preserve">Date Handling</w:t>
      </w:r>
    </w:p>
    <w:p>
      <w:pPr>
        <w:pStyle w:val="Compact"/>
        <w:numPr>
          <w:ilvl w:val="0"/>
          <w:numId w:val="1010"/>
        </w:numPr>
      </w:pPr>
      <w:r>
        <w:t xml:space="preserve">All dates are processed as server timezone</w:t>
      </w:r>
    </w:p>
    <w:p>
      <w:pPr>
        <w:pStyle w:val="Compact"/>
        <w:numPr>
          <w:ilvl w:val="0"/>
          <w:numId w:val="1010"/>
        </w:numPr>
      </w:pPr>
      <w:r>
        <w:t xml:space="preserve">Period boundaries are inclusive (start date 00:00:00 to end date 23:59:59)</w:t>
      </w:r>
    </w:p>
    <w:p>
      <w:pPr>
        <w:pStyle w:val="Compact"/>
        <w:numPr>
          <w:ilvl w:val="0"/>
          <w:numId w:val="1010"/>
        </w:numPr>
      </w:pPr>
      <w:r>
        <w:t xml:space="preserve">Moment.js handles date parsing and formatting</w:t>
      </w:r>
    </w:p>
    <w:bookmarkEnd w:id="45"/>
    <w:bookmarkStart w:id="46" w:name="precision"/>
    <w:p>
      <w:pPr>
        <w:pStyle w:val="Heading3"/>
      </w:pPr>
      <w:r>
        <w:t xml:space="preserve">Precision</w:t>
      </w:r>
    </w:p>
    <w:p>
      <w:pPr>
        <w:pStyle w:val="Compact"/>
        <w:numPr>
          <w:ilvl w:val="0"/>
          <w:numId w:val="1011"/>
        </w:numPr>
      </w:pPr>
      <w:r>
        <w:t xml:space="preserve">All monetary calculations maintain full precision during processing</w:t>
      </w:r>
    </w:p>
    <w:p>
      <w:pPr>
        <w:pStyle w:val="Compact"/>
        <w:numPr>
          <w:ilvl w:val="0"/>
          <w:numId w:val="1011"/>
        </w:numPr>
      </w:pPr>
      <w:r>
        <w:t xml:space="preserve">Final values rounded to 2 decimal places for display</w:t>
      </w:r>
    </w:p>
    <w:p>
      <w:pPr>
        <w:pStyle w:val="Compact"/>
        <w:numPr>
          <w:ilvl w:val="0"/>
          <w:numId w:val="1011"/>
        </w:numPr>
      </w:pPr>
      <w:r>
        <w:t xml:space="preserve">Rounding occurs at the account level, not individual transactions</w:t>
      </w:r>
    </w:p>
    <w:bookmarkEnd w:id="46"/>
    <w:bookmarkStart w:id="47" w:name="performance-considerations"/>
    <w:p>
      <w:pPr>
        <w:pStyle w:val="Heading3"/>
      </w:pPr>
      <w:r>
        <w:t xml:space="preserve">Performance Considerations</w:t>
      </w:r>
    </w:p>
    <w:p>
      <w:pPr>
        <w:pStyle w:val="Compact"/>
        <w:numPr>
          <w:ilvl w:val="0"/>
          <w:numId w:val="1012"/>
        </w:numPr>
      </w:pPr>
      <w:r>
        <w:t xml:space="preserve">Starting balances are computed dynamically (not cached)</w:t>
      </w:r>
    </w:p>
    <w:p>
      <w:pPr>
        <w:pStyle w:val="Compact"/>
        <w:numPr>
          <w:ilvl w:val="0"/>
          <w:numId w:val="1012"/>
        </w:numPr>
      </w:pPr>
      <w:r>
        <w:t xml:space="preserve">Large date ranges or extensive transaction history may require processing time</w:t>
      </w:r>
    </w:p>
    <w:p>
      <w:pPr>
        <w:pStyle w:val="Compact"/>
        <w:numPr>
          <w:ilvl w:val="0"/>
          <w:numId w:val="1012"/>
        </w:numPr>
      </w:pPr>
      <w:r>
        <w:t xml:space="preserve">Account totals are sorted alphanumerically by account number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questions-for-accounting-review"/>
    <w:p>
      <w:pPr>
        <w:pStyle w:val="Heading2"/>
      </w:pPr>
      <w:r>
        <w:t xml:space="preserve">Questions for Accounting Review</w:t>
      </w:r>
    </w:p>
    <w:p>
      <w:pPr>
        <w:pStyle w:val="Compact"/>
        <w:numPr>
          <w:ilvl w:val="0"/>
          <w:numId w:val="1013"/>
        </w:numPr>
      </w:pPr>
      <w:r>
        <w:t xml:space="preserve">Is the</w:t>
      </w:r>
      <w:r>
        <w:t xml:space="preserve"> </w:t>
      </w:r>
      <w:r>
        <w:t xml:space="preserve">“Practical Cash Basis”</w:t>
      </w:r>
      <w:r>
        <w:t xml:space="preserve"> </w:t>
      </w:r>
      <w:r>
        <w:t xml:space="preserve">treatment of credit card charges appropriate for your reporting needs?</w:t>
      </w:r>
    </w:p>
    <w:p>
      <w:pPr>
        <w:pStyle w:val="Compact"/>
        <w:numPr>
          <w:ilvl w:val="0"/>
          <w:numId w:val="1013"/>
        </w:numPr>
      </w:pPr>
      <w:r>
        <w:t xml:space="preserve">Should any additional transaction type validations be added?</w:t>
      </w:r>
    </w:p>
    <w:p>
      <w:pPr>
        <w:pStyle w:val="Compact"/>
        <w:numPr>
          <w:ilvl w:val="0"/>
          <w:numId w:val="1013"/>
        </w:numPr>
      </w:pPr>
      <w:r>
        <w:t xml:space="preserve">Are there specific account type mappings that need adjustment for your chart of accounts?</w:t>
      </w:r>
    </w:p>
    <w:p>
      <w:pPr>
        <w:pStyle w:val="Compact"/>
        <w:numPr>
          <w:ilvl w:val="0"/>
          <w:numId w:val="1013"/>
        </w:numPr>
      </w:pPr>
      <w:r>
        <w:t xml:space="preserve">Should the cash flow reconciliation include additional account types?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document describes the Uniti income statement implementation as of December 2024. For questions or clarifications, please contact the development team.</w:t>
      </w:r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2025-12-27T15:23:48Z</dcterms:created>
  <dcterms:modified xsi:type="dcterms:W3CDTF">2025-12-27T15:23:48Z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